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智能光电探测微专业介绍</w:t>
      </w:r>
    </w:p>
    <w:p w14:paraId="5304E173">
      <w:pPr>
        <w:rPr>
          <w:rFonts w:ascii="宋体" w:hAnsi="宋体" w:eastAsia="宋体" w:cs="宋体"/>
          <w:szCs w:val="21"/>
        </w:rPr>
      </w:pPr>
    </w:p>
    <w:p w14:paraId="2748B344">
      <w:pPr>
        <w:rPr>
          <w:rFonts w:ascii="黑体" w:hAnsi="黑体" w:eastAsia="黑体" w:cs="黑体"/>
          <w:sz w:val="32"/>
          <w:szCs w:val="32"/>
        </w:rPr>
      </w:pPr>
      <w:r>
        <w:rPr>
          <w:rFonts w:hint="eastAsia" w:ascii="黑体" w:hAnsi="黑体" w:eastAsia="黑体" w:cs="黑体"/>
          <w:sz w:val="32"/>
          <w:szCs w:val="32"/>
        </w:rPr>
        <w:t>一、智能光电探测微专业简介</w:t>
      </w:r>
    </w:p>
    <w:p w14:paraId="2992BEA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智能光电探测技术是将物理世界信息转化为可探测数据的关键手段，广泛应用于国家安全、智能制造、科学探测等领域。本微专业依托哈尔滨工程大学物理与光电工程学院，联合行业企业专家，横跨光学、机械、电子、计算机、人工智能等学科，打造“前端光电探测—后端数据处理—系统集成应用”全链条培养体系，是响应国家“双千”微专业建设计划、服务国家战略急需和产业转型升级的重要举措。</w:t>
      </w:r>
    </w:p>
    <w:p w14:paraId="698325E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微专业课程涵盖智能光电探测技术与应用、激光通信与探测、多物理场光纤感传算一体化、基于人工智能的成像目标探测识别等内容。采用集中授课方式，分两个学期完成，学生可在不影响主修专业的前提下系统掌握智能光电探测的核心知识与技能，为高质量就业与科技报国奠定坚实基础。</w:t>
      </w:r>
    </w:p>
    <w:p w14:paraId="3E8C793A">
      <w:pPr>
        <w:rPr>
          <w:rFonts w:ascii="黑体" w:hAnsi="黑体" w:eastAsia="黑体" w:cs="黑体"/>
          <w:sz w:val="32"/>
          <w:szCs w:val="32"/>
        </w:rPr>
      </w:pPr>
      <w:r>
        <w:rPr>
          <w:rFonts w:hint="eastAsia" w:ascii="黑体" w:hAnsi="黑体" w:eastAsia="黑体" w:cs="黑体"/>
          <w:sz w:val="32"/>
          <w:szCs w:val="32"/>
        </w:rPr>
        <w:t>二、培养目标（限300字）</w:t>
      </w:r>
    </w:p>
    <w:p w14:paraId="3E73D45F">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本微专业</w:t>
      </w:r>
      <w:r>
        <w:rPr>
          <w:rFonts w:hint="eastAsia" w:ascii="仿宋_GB2312" w:hAnsi="仿宋_GB2312" w:eastAsia="仿宋_GB2312" w:cs="仿宋_GB2312"/>
          <w:sz w:val="32"/>
          <w:szCs w:val="32"/>
        </w:rPr>
        <w:t>聚焦国家在智能光电探测领域的人才急需，依托教育部“双千”微专业建设计划，</w:t>
      </w:r>
      <w:r>
        <w:rPr>
          <w:rFonts w:ascii="仿宋_GB2312" w:hAnsi="仿宋_GB2312" w:eastAsia="仿宋_GB2312" w:cs="仿宋_GB2312"/>
          <w:sz w:val="32"/>
          <w:szCs w:val="32"/>
        </w:rPr>
        <w:t>旨在培养具备“光—机—电—算”多学科交叉能力的复合型人才。通过系统学习，学生将深入了解智能光电探测技术的结构和工作机理，掌握物联网时代光电探测的基本理论、关键技术与实际应用能力，能够独立分析与解决相关领域的工程问题。</w:t>
      </w:r>
    </w:p>
    <w:p w14:paraId="42BEB70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培养过程坚持</w:t>
      </w:r>
      <w:r>
        <w:rPr>
          <w:rFonts w:ascii="仿宋_GB2312" w:hAnsi="仿宋_GB2312" w:eastAsia="仿宋_GB2312" w:cs="仿宋_GB2312"/>
          <w:sz w:val="32"/>
          <w:szCs w:val="32"/>
        </w:rPr>
        <w:t>科教融汇</w:t>
      </w:r>
      <w:r>
        <w:rPr>
          <w:rFonts w:hint="eastAsia" w:ascii="仿宋_GB2312" w:hAnsi="仿宋_GB2312" w:eastAsia="仿宋_GB2312" w:cs="仿宋_GB2312"/>
          <w:sz w:val="32"/>
          <w:szCs w:val="32"/>
          <w:lang w:val="en-US" w:eastAsia="zh-CN"/>
        </w:rPr>
        <w:t>、</w:t>
      </w:r>
      <w:r>
        <w:rPr>
          <w:rFonts w:ascii="仿宋_GB2312" w:hAnsi="仿宋_GB2312" w:eastAsia="仿宋_GB2312" w:cs="仿宋_GB2312"/>
          <w:sz w:val="32"/>
          <w:szCs w:val="32"/>
        </w:rPr>
        <w:t>产教融合，依托校内重点实验室与企业真实项目，提升学生的工程实践能力与创新意识，着力塑造具有家国情怀、系统思维和实践能力的拔尖人才。毕业生将具备前端光电探测与后端先进数据处理的</w:t>
      </w:r>
      <w:r>
        <w:rPr>
          <w:rFonts w:hint="eastAsia" w:ascii="仿宋_GB2312" w:hAnsi="仿宋_GB2312" w:eastAsia="仿宋_GB2312" w:cs="仿宋_GB2312"/>
          <w:sz w:val="32"/>
          <w:szCs w:val="32"/>
          <w:lang w:val="en-US" w:eastAsia="zh-CN"/>
        </w:rPr>
        <w:t>全链条</w:t>
      </w:r>
      <w:r>
        <w:rPr>
          <w:rFonts w:ascii="仿宋_GB2312" w:hAnsi="仿宋_GB2312" w:eastAsia="仿宋_GB2312" w:cs="仿宋_GB2312"/>
          <w:sz w:val="32"/>
          <w:szCs w:val="32"/>
        </w:rPr>
        <w:t>技能，能够在光电信息、智能制造、人工智能、仪器仪表等领域从事技术研发、系统集成与应用支持等工作，为实现高质量就业或升学深造</w:t>
      </w:r>
      <w:r>
        <w:rPr>
          <w:rFonts w:hint="eastAsia" w:ascii="仿宋_GB2312" w:hAnsi="仿宋_GB2312" w:eastAsia="仿宋_GB2312" w:cs="仿宋_GB2312"/>
          <w:sz w:val="32"/>
          <w:szCs w:val="32"/>
          <w:lang w:val="en-US" w:eastAsia="zh-CN"/>
        </w:rPr>
        <w:t>、</w:t>
      </w:r>
      <w:r>
        <w:rPr>
          <w:rFonts w:ascii="仿宋_GB2312" w:hAnsi="仿宋_GB2312" w:eastAsia="仿宋_GB2312" w:cs="仿宋_GB2312"/>
          <w:sz w:val="32"/>
          <w:szCs w:val="32"/>
        </w:rPr>
        <w:t>服务国家高水平科技自立自强奠定坚实基础。</w:t>
      </w:r>
    </w:p>
    <w:p w14:paraId="38D8F7C3">
      <w:pPr>
        <w:rPr>
          <w:rFonts w:ascii="黑体" w:hAnsi="黑体" w:eastAsia="黑体" w:cs="黑体"/>
          <w:sz w:val="32"/>
          <w:szCs w:val="32"/>
        </w:rPr>
      </w:pPr>
      <w:r>
        <w:rPr>
          <w:rFonts w:hint="eastAsia" w:ascii="黑体" w:hAnsi="黑体" w:eastAsia="黑体" w:cs="黑体"/>
          <w:sz w:val="32"/>
          <w:szCs w:val="32"/>
        </w:rPr>
        <w:t>三、办学条件（限500字，含主要负责人简介、教学团队、教学资源等）</w:t>
      </w:r>
    </w:p>
    <w:p w14:paraId="3CB81C5A">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教学团队：</w:t>
      </w:r>
      <w:r>
        <w:rPr>
          <w:rFonts w:hint="eastAsia" w:ascii="仿宋_GB2312" w:hAnsi="仿宋_GB2312" w:eastAsia="仿宋_GB2312" w:cs="仿宋_GB2312"/>
          <w:sz w:val="32"/>
          <w:szCs w:val="32"/>
        </w:rPr>
        <w:t>微专业汇聚校内外优秀师资，由高校专任教师与企业导师共同授课。核心教师包括：</w:t>
      </w:r>
    </w:p>
    <w:p w14:paraId="11C550BA">
      <w:pPr>
        <w:numPr>
          <w:ilvl w:val="0"/>
          <w:numId w:val="1"/>
        </w:numPr>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主要负责人金磊，教授/博导，国家级人才，物理与光电工程学院副院长。长期从事中红外光学频率梳、高功率短脉冲激光等精密测量与加工研究。</w:t>
      </w:r>
    </w:p>
    <w:p w14:paraId="13512F34">
      <w:pPr>
        <w:numPr>
          <w:ilvl w:val="0"/>
          <w:numId w:val="1"/>
        </w:numPr>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企业导师刘志明，研究员级高级工程师，国家重点研发计划首席科学家，长期从事光电测量仪器等产品研发工作。</w:t>
      </w:r>
    </w:p>
    <w:p w14:paraId="5C787985">
      <w:pPr>
        <w:numPr>
          <w:ilvl w:val="0"/>
          <w:numId w:val="1"/>
        </w:numPr>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邓宁，教授/博导，美国光学学会会士，大湾区大学智能信息技术实验室主任，哈尔滨工程大学</w:t>
      </w:r>
      <w:r>
        <w:rPr>
          <w:rFonts w:hint="eastAsia" w:ascii="仿宋" w:hAnsi="仿宋" w:eastAsia="仿宋" w:cs="微软雅黑"/>
          <w:sz w:val="32"/>
          <w:szCs w:val="32"/>
        </w:rPr>
        <w:t>青岛</w:t>
      </w:r>
      <w:r>
        <w:rPr>
          <w:rFonts w:hint="eastAsia" w:ascii="仿宋_GB2312" w:hAnsi="仿宋_GB2312" w:eastAsia="仿宋_GB2312" w:cs="仿宋_GB2312"/>
          <w:sz w:val="32"/>
          <w:szCs w:val="32"/>
        </w:rPr>
        <w:t>创新发展</w:t>
      </w:r>
      <w:r>
        <w:rPr>
          <w:rFonts w:hint="eastAsia" w:ascii="仿宋" w:hAnsi="仿宋" w:eastAsia="仿宋" w:cs="仿宋_GB2312"/>
          <w:sz w:val="32"/>
          <w:szCs w:val="32"/>
        </w:rPr>
        <w:t>基</w:t>
      </w:r>
      <w:r>
        <w:rPr>
          <w:rFonts w:hint="eastAsia" w:ascii="仿宋" w:hAnsi="仿宋" w:eastAsia="仿宋" w:cs="微软雅黑"/>
          <w:sz w:val="32"/>
          <w:szCs w:val="32"/>
        </w:rPr>
        <w:t>地兼职</w:t>
      </w:r>
      <w:r>
        <w:rPr>
          <w:rFonts w:hint="eastAsia" w:ascii="仿宋_GB2312" w:hAnsi="仿宋_GB2312" w:eastAsia="仿宋_GB2312" w:cs="仿宋_GB2312"/>
          <w:sz w:val="32"/>
          <w:szCs w:val="32"/>
        </w:rPr>
        <w:t>教授，</w:t>
      </w:r>
      <w:r>
        <w:rPr>
          <w:rFonts w:hint="eastAsia" w:ascii="仿宋" w:hAnsi="仿宋" w:eastAsia="仿宋" w:cs="微软雅黑"/>
          <w:sz w:val="32"/>
          <w:szCs w:val="32"/>
        </w:rPr>
        <w:t>曾长期担任华为光产品线高级研发管理职位与lab主任，</w:t>
      </w:r>
      <w:r>
        <w:rPr>
          <w:rFonts w:hint="eastAsia" w:ascii="仿宋_GB2312" w:hAnsi="仿宋_GB2312" w:eastAsia="仿宋_GB2312" w:cs="仿宋_GB2312"/>
          <w:sz w:val="32"/>
          <w:szCs w:val="32"/>
        </w:rPr>
        <w:t>主要从事光电材料与器件、光电传感技术等研究；</w:t>
      </w:r>
    </w:p>
    <w:p w14:paraId="2FB9BE28">
      <w:pPr>
        <w:numPr>
          <w:ilvl w:val="0"/>
          <w:numId w:val="1"/>
        </w:numPr>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张亚勋，副教授/博导</w:t>
      </w:r>
      <w:r>
        <w:rPr>
          <w:rFonts w:hint="eastAsia" w:ascii="仿宋" w:hAnsi="仿宋" w:eastAsia="仿宋" w:cs="仿宋_GB2312"/>
          <w:sz w:val="32"/>
          <w:szCs w:val="32"/>
        </w:rPr>
        <w:t>，</w:t>
      </w:r>
      <w:r>
        <w:rPr>
          <w:rFonts w:hint="eastAsia" w:ascii="仿宋" w:hAnsi="仿宋" w:eastAsia="仿宋" w:cs="微软雅黑"/>
          <w:sz w:val="32"/>
          <w:szCs w:val="32"/>
        </w:rPr>
        <w:t>泰山青年学者</w:t>
      </w:r>
      <w:r>
        <w:rPr>
          <w:rFonts w:hint="eastAsia" w:ascii="仿宋" w:hAnsi="仿宋" w:eastAsia="仿宋" w:cs="仿宋_GB2312"/>
          <w:sz w:val="32"/>
          <w:szCs w:val="32"/>
        </w:rPr>
        <w:t>，</w:t>
      </w:r>
      <w:r>
        <w:rPr>
          <w:rFonts w:hint="eastAsia" w:ascii="仿宋_GB2312" w:hAnsi="仿宋_GB2312" w:eastAsia="仿宋_GB2312" w:cs="仿宋_GB2312"/>
          <w:sz w:val="32"/>
          <w:szCs w:val="32"/>
        </w:rPr>
        <w:t>主要从事纤维集成光学、光纤传感技术等研究；</w:t>
      </w:r>
    </w:p>
    <w:p w14:paraId="5F121240">
      <w:pPr>
        <w:numPr>
          <w:ilvl w:val="0"/>
          <w:numId w:val="1"/>
        </w:numPr>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江鸿博，副教授/硕导，主要从事飞秒光纤激光器与放大器等研究；</w:t>
      </w:r>
    </w:p>
    <w:p w14:paraId="3443E9B4">
      <w:pPr>
        <w:numPr>
          <w:ilvl w:val="0"/>
          <w:numId w:val="1"/>
        </w:numPr>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汤晓云，副教授/硕导，主要从事光纤光镊与光纤传感，超快光纤激光热致气泡等研究。</w:t>
      </w:r>
    </w:p>
    <w:p w14:paraId="7DD720BD">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教学资源：</w:t>
      </w:r>
      <w:r>
        <w:rPr>
          <w:rFonts w:hint="eastAsia" w:ascii="仿宋_GB2312" w:hAnsi="仿宋_GB2312" w:eastAsia="仿宋_GB2312" w:cs="仿宋_GB2312"/>
          <w:sz w:val="32"/>
          <w:szCs w:val="32"/>
        </w:rPr>
        <w:t>学院拥有纤维集成光学教育部重点实验室、海洋光子材料与器件物理工信部重点实验室等高水平科研平台。相关团队实验室拥有超300平米超净间及光学实验室，光电探测实验设备完备，科研条件健全，校企合作基础深厚；团队教师均有丰富的产学研合作经验，所授课程紧跟行业动态，为学生学业及就业提供有力支撑，为微专业开设提供坚实保障。</w:t>
      </w:r>
    </w:p>
    <w:p w14:paraId="268A9967">
      <w:pPr>
        <w:rPr>
          <w:rFonts w:ascii="黑体" w:hAnsi="黑体" w:eastAsia="黑体" w:cs="黑体"/>
          <w:sz w:val="32"/>
          <w:szCs w:val="32"/>
        </w:rPr>
      </w:pPr>
      <w:r>
        <w:rPr>
          <w:rFonts w:hint="eastAsia" w:ascii="黑体" w:hAnsi="黑体" w:eastAsia="黑体" w:cs="黑体"/>
          <w:sz w:val="32"/>
          <w:szCs w:val="32"/>
        </w:rPr>
        <w:t>四、招生要求（限300字，主要体现对哪方面内容感兴趣或者想学哪方面知识技能的学生可以报名）</w:t>
      </w:r>
    </w:p>
    <w:p w14:paraId="7BF71758">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本微专业面向大二及以上理工科学生招生，优先考虑物理、光学、电子信息等相关专业背景的学生。欢迎对光电探测、智能感知、人工智能、物联网等领域有浓厚兴趣，希望拓展“光—机—电—算”交叉融合能力的同学报名。</w:t>
      </w:r>
    </w:p>
    <w:p w14:paraId="32D5B949">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学生应具备良好的学习能力和工程实践潜力，有参与电子设计、光电竞赛、科研项目经历者优先。微专业每届限招30人，通过专业笔试与项目设计面试相结合的方式选拔，重点考察学生的专业基础与综合应用能力。</w:t>
      </w:r>
    </w:p>
    <w:p w14:paraId="5B047C44">
      <w:pPr>
        <w:numPr>
          <w:ilvl w:val="0"/>
          <w:numId w:val="2"/>
        </w:numPr>
        <w:rPr>
          <w:rFonts w:ascii="黑体" w:hAnsi="黑体" w:eastAsia="黑体" w:cs="黑体"/>
          <w:sz w:val="32"/>
          <w:szCs w:val="32"/>
        </w:rPr>
      </w:pPr>
      <w:r>
        <w:rPr>
          <w:rFonts w:hint="eastAsia" w:ascii="黑体" w:hAnsi="黑体" w:eastAsia="黑体" w:cs="黑体"/>
          <w:sz w:val="32"/>
          <w:szCs w:val="32"/>
        </w:rPr>
        <w:t>特色优势（限500字，含微专业的亮点，对应用、升学、就业前景等方面的帮助）</w:t>
      </w:r>
    </w:p>
    <w:p w14:paraId="094603D4">
      <w:pPr>
        <w:ind w:firstLine="643" w:firstLineChars="200"/>
        <w:rPr>
          <w:rFonts w:hint="eastAsia" w:ascii="仿宋_GB2312" w:hAnsi="仿宋_GB2312" w:eastAsia="仿宋_GB2312" w:cs="仿宋_GB2312"/>
          <w:sz w:val="32"/>
          <w:szCs w:val="32"/>
          <w:lang w:eastAsia="zh-CN"/>
        </w:rPr>
      </w:pPr>
      <w:r>
        <w:rPr>
          <w:rFonts w:ascii="仿宋_GB2312" w:hAnsi="仿宋_GB2312" w:eastAsia="仿宋_GB2312" w:cs="仿宋_GB2312"/>
          <w:b/>
          <w:bCs/>
          <w:sz w:val="32"/>
          <w:szCs w:val="32"/>
        </w:rPr>
        <w:t>亮点突出，交叉融合</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eastAsia="zh-CN"/>
        </w:rPr>
        <w:t>本微专业紧密对接国家“双千”微专业建设目标，面向国防安全、智能制造、深空深海探测等国家重大需求，聚焦智能光电探测前沿方向，依托我校“三海一核”特色学科优势，整合多学科资源，构建“4+1”课程体系，培养具备系统性思维与工程实践能力的复合型人才。既是对新工科人才培养模式的积极探索，也是支撑国家高水平科技自立自强的重要实践。</w:t>
      </w:r>
    </w:p>
    <w:p w14:paraId="0FA75FC1">
      <w:pPr>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科教融汇，产教协同</w:t>
      </w:r>
      <w:r>
        <w:rPr>
          <w:rFonts w:hint="eastAsia" w:ascii="仿宋_GB2312" w:hAnsi="仿宋_GB2312" w:eastAsia="仿宋_GB2312" w:cs="仿宋_GB2312"/>
          <w:b/>
          <w:bCs/>
          <w:sz w:val="32"/>
          <w:szCs w:val="32"/>
        </w:rPr>
        <w:t>：</w:t>
      </w:r>
      <w:r>
        <w:rPr>
          <w:rFonts w:ascii="仿宋_GB2312" w:hAnsi="仿宋_GB2312" w:eastAsia="仿宋_GB2312" w:cs="仿宋_GB2312"/>
          <w:sz w:val="32"/>
          <w:szCs w:val="32"/>
        </w:rPr>
        <w:t>微专业实行校内导师与企业导师双轨制，引入国家重点研发计划首席科学家等高水平师资，结合真实工程项目开展教学，强化学生解决复杂工程问题的能力。企业实践课程由行业领军专家授课，</w:t>
      </w:r>
      <w:r>
        <w:rPr>
          <w:rFonts w:hint="eastAsia" w:ascii="仿宋_GB2312" w:hAnsi="仿宋_GB2312" w:eastAsia="仿宋_GB2312" w:cs="仿宋_GB2312"/>
          <w:sz w:val="32"/>
          <w:szCs w:val="32"/>
        </w:rPr>
        <w:t>确保教学内容与产业前沿同频共振。</w:t>
      </w:r>
    </w:p>
    <w:p w14:paraId="4E3A88D7">
      <w:pPr>
        <w:ind w:firstLine="643"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精准赋能就业，服务区域发展：</w:t>
      </w:r>
      <w:r>
        <w:rPr>
          <w:rFonts w:ascii="仿宋_GB2312" w:hAnsi="仿宋_GB2312" w:eastAsia="仿宋_GB2312" w:cs="仿宋_GB2312"/>
          <w:sz w:val="32"/>
          <w:szCs w:val="32"/>
        </w:rPr>
        <w:t>微专业设有完善的退出机制与学员成长档案管理，保障学生学习过程有序、成效可追踪。通过系统学习，学生可显著提升在光电信息、智能传感、人工智能等方向的科研与就业竞争力。</w:t>
      </w:r>
      <w:r>
        <w:rPr>
          <w:rFonts w:hint="eastAsia" w:ascii="仿宋_GB2312" w:hAnsi="仿宋_GB2312" w:eastAsia="仿宋_GB2312" w:cs="仿宋_GB2312"/>
          <w:sz w:val="32"/>
          <w:szCs w:val="32"/>
        </w:rPr>
        <w:t>学院</w:t>
      </w:r>
      <w:r>
        <w:rPr>
          <w:rFonts w:ascii="仿宋_GB2312" w:hAnsi="仿宋_GB2312" w:eastAsia="仿宋_GB2312" w:cs="仿宋_GB2312"/>
          <w:sz w:val="32"/>
          <w:szCs w:val="32"/>
        </w:rPr>
        <w:t>与多家企业签订</w:t>
      </w:r>
      <w:r>
        <w:rPr>
          <w:rFonts w:hint="eastAsia" w:ascii="仿宋_GB2312" w:hAnsi="仿宋_GB2312" w:eastAsia="仿宋_GB2312" w:cs="仿宋_GB2312"/>
          <w:sz w:val="32"/>
          <w:szCs w:val="32"/>
        </w:rPr>
        <w:t>有</w:t>
      </w:r>
      <w:r>
        <w:rPr>
          <w:rFonts w:ascii="仿宋_GB2312" w:hAnsi="仿宋_GB2312" w:eastAsia="仿宋_GB2312" w:cs="仿宋_GB2312"/>
          <w:sz w:val="32"/>
          <w:szCs w:val="32"/>
        </w:rPr>
        <w:t>人才定向输送协议，</w:t>
      </w:r>
      <w:r>
        <w:rPr>
          <w:rFonts w:hint="eastAsia" w:ascii="仿宋_GB2312" w:hAnsi="仿宋_GB2312" w:eastAsia="仿宋_GB2312" w:cs="仿宋_GB2312"/>
          <w:sz w:val="32"/>
          <w:szCs w:val="32"/>
        </w:rPr>
        <w:t>可</w:t>
      </w:r>
      <w:r>
        <w:rPr>
          <w:rFonts w:ascii="仿宋_GB2312" w:hAnsi="仿宋_GB2312" w:eastAsia="仿宋_GB2312" w:cs="仿宋_GB2312"/>
          <w:sz w:val="32"/>
          <w:szCs w:val="32"/>
        </w:rPr>
        <w:t>优先推荐学生参与实习与就业</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为学生高质量就业提供有力支撑，服务区域经济与国防科技人才队伍建设。</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B7DCF3-4507-4F75-89AD-A21897FD0ED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CD338B8D-096E-4553-B310-F8897DB314D8}"/>
  </w:font>
  <w:font w:name="仿宋_GB2312">
    <w:panose1 w:val="02010609030101010101"/>
    <w:charset w:val="86"/>
    <w:family w:val="auto"/>
    <w:pitch w:val="default"/>
    <w:sig w:usb0="00000001" w:usb1="080E0000" w:usb2="00000000" w:usb3="00000000" w:csb0="00040000" w:csb1="00000000"/>
    <w:embedRegular r:id="rId3" w:fontKey="{881DC7A7-B8FB-41C5-B38A-2B80AEB9A6D7}"/>
  </w:font>
  <w:font w:name="仿宋">
    <w:panose1 w:val="02010609060101010101"/>
    <w:charset w:val="86"/>
    <w:family w:val="modern"/>
    <w:pitch w:val="default"/>
    <w:sig w:usb0="800002BF" w:usb1="38CF7CFA" w:usb2="00000016" w:usb3="00000000" w:csb0="00040001" w:csb1="00000000"/>
    <w:embedRegular r:id="rId4" w:fontKey="{44E10C2F-A953-4B29-8CCE-F7496CC9767F}"/>
  </w:font>
  <w:font w:name="微软雅黑">
    <w:panose1 w:val="020B0503020204020204"/>
    <w:charset w:val="86"/>
    <w:family w:val="swiss"/>
    <w:pitch w:val="default"/>
    <w:sig w:usb0="80000287" w:usb1="280F3C52" w:usb2="00000016" w:usb3="00000000" w:csb0="0004001F" w:csb1="00000000"/>
    <w:embedRegular r:id="rId5" w:fontKey="{68F4757D-C411-4878-995F-DB5F56CD954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abstractNum w:abstractNumId="1">
    <w:nsid w:val="502CAFC5"/>
    <w:multiLevelType w:val="singleLevel"/>
    <w:tmpl w:val="502CAFC5"/>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422"/>
    <w:rsid w:val="00852349"/>
    <w:rsid w:val="00C93422"/>
    <w:rsid w:val="02B45DA9"/>
    <w:rsid w:val="0838032D"/>
    <w:rsid w:val="09D82E77"/>
    <w:rsid w:val="0CD77426"/>
    <w:rsid w:val="0E7D6813"/>
    <w:rsid w:val="10FF147D"/>
    <w:rsid w:val="125E4936"/>
    <w:rsid w:val="17C82771"/>
    <w:rsid w:val="21E264C0"/>
    <w:rsid w:val="2D0F52C0"/>
    <w:rsid w:val="3D9E0848"/>
    <w:rsid w:val="48FC1322"/>
    <w:rsid w:val="561F2564"/>
    <w:rsid w:val="5DC8717F"/>
    <w:rsid w:val="69D7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2025</Words>
  <Characters>2040</Characters>
  <Lines>13</Lines>
  <Paragraphs>3</Paragraphs>
  <TotalTime>3</TotalTime>
  <ScaleCrop>false</ScaleCrop>
  <LinksUpToDate>false</LinksUpToDate>
  <CharactersWithSpaces>2040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2026-04-01T06:56:00Z</dcterms:created>
  <dc:creator>Administrator</dc:creator>
  <cp:lastModifiedBy>高洁</cp:lastModifiedBy>
  <dcterms:modified xsi:type="dcterms:W3CDTF">2026-05-08T02:46:36Z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F7051658CDB74F7F9CECB78145F31FD9_13</vt:lpwstr>
  </property>
</Properties>
</file>